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880"/>
      </w:tblGrid>
      <w:tr>
        <w:tc>
          <w:tcPr>
            <w:tcW w:type="dxa" w:w="496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C3AED"/>
                <w:sz w:val="18"/>
              </w:rPr>
              <w:t>OIDANEOS ACADEMY • CERTIFICATION PASI (217H)</w:t>
              <w:br/>
            </w:r>
            <w:r>
              <w:rPr>
                <w:rFonts w:ascii="Calibri" w:hAnsi="Calibri"/>
                <w:b/>
                <w:color w:val="0F172A"/>
                <w:sz w:val="28"/>
              </w:rPr>
              <w:t>FICHE DE RÉVISION ASYNCHRONE — SÉQUENCE S01</w:t>
              <w:br/>
            </w:r>
            <w:r>
              <w:rPr>
                <w:rFonts w:ascii="Calibri" w:hAnsi="Calibri"/>
                <w:color w:val="475569"/>
                <w:sz w:val="22"/>
              </w:rPr>
              <w:t>Introduction à la SSI &amp; Écosystème des Cyberattaques</w:t>
            </w:r>
          </w:p>
        </w:tc>
        <w:tc>
          <w:tcPr>
            <w:tcW w:type="dxa" w:w="4968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34155"/>
                <w:sz w:val="18"/>
              </w:rPr>
              <w:t>Bloc : Bloc 1 : Fondamentaux de la SSI (42h)</w:t>
              <w:br/>
            </w:r>
            <w:r>
              <w:rPr>
                <w:rFonts w:ascii="Calibri" w:hAnsi="Calibri"/>
                <w:b/>
                <w:color w:val="DB2777"/>
                <w:sz w:val="18"/>
              </w:rPr>
              <w:t>Compétences : C1 (État des lieux du SI &amp; Classification DICP)</w:t>
              <w:br/>
            </w:r>
            <w:r>
              <w:rPr>
                <w:rFonts w:ascii="Calibri" w:hAnsi="Calibri"/>
                <w:color w:val="64748B"/>
                <w:sz w:val="17"/>
              </w:rPr>
              <w:t>Format : E-Learning &amp; Vidéos</w:t>
            </w:r>
          </w:p>
        </w:tc>
      </w:tr>
    </w:tbl>
    <w:p/>
    <w:p>
      <w:pPr>
        <w:pStyle w:val="Heading2"/>
        <w:spacing w:before="160" w:after="80"/>
      </w:pPr>
      <w:r>
        <w:rPr>
          <w:rFonts w:ascii="Calibri" w:hAnsi="Calibri"/>
          <w:b/>
          <w:color w:val="4C1D95"/>
          <w:sz w:val="26"/>
        </w:rPr>
        <w:t>1. Résumé Exécutif &amp; Cadrage Pédagogique</w:t>
      </w:r>
    </w:p>
    <w:p>
      <w:pPr>
        <w:spacing w:after="120" w:line="276" w:lineRule="auto"/>
      </w:pPr>
      <w:r>
        <w:rPr>
          <w:rFonts w:ascii="Calibri" w:hAnsi="Calibri"/>
          <w:color w:val="1E293B"/>
          <w:sz w:val="21"/>
        </w:rPr>
        <w:t>Cette séquence pose le cadre conceptuel fondamental de la SSI : définition des enjeux de sécurité, critères de qualification DICP (Disponibilité, Intégrité, Confidentialité, Preuve/Traçabilité), panorama des cybermenaces contemporaines, cartographie des acteurs de l'écosystème cyber et méthodologie d'appréciation des risques.</w:t>
      </w:r>
    </w:p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2. Notions Essentielles &amp; Fondamentaux Clés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Les Piliers DICP : </w:t>
      </w:r>
      <w:r>
        <w:rPr>
          <w:rFonts w:ascii="Calibri" w:hAnsi="Calibri"/>
          <w:color w:val="334155"/>
          <w:sz w:val="20"/>
        </w:rPr>
        <w:t>Disponibilité (accessibilité des données/services), Intégrité (exactitude et non-altération), Confidentialité (accès réservé aux personnes autorisées), Preuve/Traçabilité (imputabilité des actions et non-répudiation).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Équilibre Sécurité vs Usabilité : </w:t>
      </w:r>
      <w:r>
        <w:rPr>
          <w:rFonts w:ascii="Calibri" w:hAnsi="Calibri"/>
          <w:color w:val="334155"/>
          <w:sz w:val="20"/>
        </w:rPr>
        <w:t>La sécurité ne doit pas bloquer les processus métiers ; elle doit garantir la continuité des opérations tout en maintenant un niveau de risque résiduel acceptable.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L'Écosystème des Cyberattaques : </w:t>
      </w:r>
      <w:r>
        <w:rPr>
          <w:rFonts w:ascii="Calibri" w:hAnsi="Calibri"/>
          <w:color w:val="334155"/>
          <w:sz w:val="20"/>
        </w:rPr>
        <w:t>Distinction entre cybercriminalité lucrative (ransomware, extorsion), hacktivisme idéologique, espionnage industriel et attaques étatiques ciblées (APT).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Acteurs Institutionnels &amp; Réglementaires : </w:t>
      </w:r>
      <w:r>
        <w:rPr>
          <w:rFonts w:ascii="Calibri" w:hAnsi="Calibri"/>
          <w:color w:val="334155"/>
          <w:sz w:val="20"/>
        </w:rPr>
        <w:t>Rôle de l'ANSSI (autorité nationale), du CERT-FR (gestion des incidents nationaux), de la CNIL (protection des données) et des CSIRT régionaux/sectoriels.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Notion de Risque Cyber : </w:t>
      </w:r>
      <w:r>
        <w:rPr>
          <w:rFonts w:ascii="Calibri" w:hAnsi="Calibri"/>
          <w:color w:val="334155"/>
          <w:sz w:val="20"/>
        </w:rPr>
        <w:t>Formule fondamentale : Risque = Menace × Vulnérabilité × Impact (Criticité métier de l'actif concerné).</w:t>
      </w:r>
    </w:p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3. Synthèse Opérationnelle par Capsule Vidéo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6192"/>
      </w:tblGrid>
      <w:tr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Capsule Vidéo</w:t>
            </w:r>
          </w:p>
        </w:tc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Objectifs &amp; Enseignements Clés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0. Présentation de la séquence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Cadrage des objectifs : comprendre les fondamentaux et appréhender les composantes de la sécurité de l'information.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1. Définition de la SSI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Origines, enjeux stratégiques, périmètre d'application (technique, organisationnel, juridique et humain).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2. Principes et concepts SSI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Analyse détaillée des critères DICP, notions d'actifs de soutien et d'actifs primaires (métier).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3. L'écosystème des cyber-attaques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Vecteurs d'attaque courants, chaînes d'intrusion (Cyber Kill Chain) et motivations des attaquants.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4. Les acteurs de la SSI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Cartographie des acteurs institutionnels (ANSSI, CNIL, Cybermalveillance.gouv.fr) et privés.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5. Les risques SSI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Différenciation claire entre menace, vulnérabilité, impact et démarche globale de gestion des risques.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4. Recommandations Pratiques &amp; Standards Professionnels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Formaliser la matrice de criticité DICP pour l'ensemble des actifs d'information critiques de l'organisation.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Sensibiliser l'ensemble des collaborateurs sur le fait que la sécurité informatique est une responsabilité collective.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S'abonner aux flux d'information du CERT-FR pour être informé en continu de l'état de la menace.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936"/>
            <w:shd w:fill="F5F3FF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left w:val="single" w:sz="24" w:space="0" w:color="7C3AED"/>
              <w:top w:val="none"/>
              <w:right w:val="none"/>
              <w:bottom w:val="none"/>
            </w:tcBorders>
          </w:tcPr>
          <w:p>
            <w:pPr>
              <w:spacing w:before="40" w:after="80"/>
            </w:pPr>
            <w:r>
              <w:rPr>
                <w:rFonts w:ascii="Calibri" w:hAnsi="Calibri"/>
                <w:b/>
                <w:color w:val="4C1D95"/>
                <w:sz w:val="22"/>
              </w:rPr>
              <w:t>📌 Critères de Validation pour le Jury de Certification PASI</w:t>
              <w:br/>
            </w:r>
            <w:r>
              <w:rPr>
                <w:rFonts w:ascii="Calibri" w:hAnsi="Calibri"/>
                <w:color w:val="334155"/>
                <w:sz w:val="20"/>
              </w:rPr>
              <w:t>• Savoir définir et illustrer avec des exemples concrets les critères Disponibilité, Intégrité, Confidentialité et Preuve.</w:t>
              <w:br/>
              <w:t>• Être capable d'expliquer la différence fondamentale entre une menace, une vulnérabilité et un risque résiduel.</w:t>
              <w:br/>
              <w:t>• Justifier les mesures de sécurité mises en œuvre au regard de la criticité des actifs métiers.</w:t>
            </w:r>
          </w:p>
        </w:tc>
      </w:tr>
    </w:tbl>
    <w:p/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